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C5BCD" w14:textId="5CAF8A79" w:rsidR="00EC6F59" w:rsidRPr="00D30C2D" w:rsidRDefault="00EC6F59" w:rsidP="000D4100">
      <w:pPr>
        <w:jc w:val="center"/>
        <w:rPr>
          <w:rFonts w:ascii="Times New Roman" w:hAnsi="Times New Roman" w:cs="Times New Roman"/>
          <w:i/>
          <w:iCs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 xml:space="preserve">Методическая разработка </w:t>
      </w:r>
      <w:proofErr w:type="spellStart"/>
      <w:r w:rsidRPr="00D30C2D">
        <w:rPr>
          <w:rFonts w:ascii="Times New Roman" w:hAnsi="Times New Roman" w:cs="Times New Roman"/>
          <w:i/>
          <w:iCs/>
          <w:sz w:val="30"/>
          <w:szCs w:val="30"/>
          <w:lang w:val="ru-RU"/>
        </w:rPr>
        <w:t>Самсоненко</w:t>
      </w:r>
      <w:proofErr w:type="spellEnd"/>
      <w:r w:rsidRPr="00D30C2D">
        <w:rPr>
          <w:rFonts w:ascii="Times New Roman" w:hAnsi="Times New Roman" w:cs="Times New Roman"/>
          <w:i/>
          <w:iCs/>
          <w:sz w:val="30"/>
          <w:szCs w:val="30"/>
          <w:lang w:val="ru-RU"/>
        </w:rPr>
        <w:t xml:space="preserve"> М.С.</w:t>
      </w:r>
    </w:p>
    <w:p w14:paraId="038A7F4C" w14:textId="77777777" w:rsidR="00EC6F59" w:rsidRPr="00D30C2D" w:rsidRDefault="00EC6F59" w:rsidP="000D4100">
      <w:pPr>
        <w:jc w:val="center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b/>
          <w:bCs/>
          <w:sz w:val="30"/>
          <w:szCs w:val="30"/>
          <w:lang w:val="ru-RU"/>
        </w:rPr>
        <w:t>Дидактические игры в раннем дошкольном возрасте: теоретико-методологический аспект</w:t>
      </w:r>
    </w:p>
    <w:p w14:paraId="73424672" w14:textId="77777777" w:rsidR="00EC6F59" w:rsidRPr="00D30C2D" w:rsidRDefault="00EC6F59" w:rsidP="00EC6F59">
      <w:pPr>
        <w:rPr>
          <w:rFonts w:ascii="Times New Roman" w:hAnsi="Times New Roman" w:cs="Times New Roman"/>
          <w:i/>
          <w:iCs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i/>
          <w:iCs/>
          <w:sz w:val="30"/>
          <w:szCs w:val="30"/>
          <w:lang w:val="ru-RU"/>
        </w:rPr>
        <w:t>Введение</w:t>
      </w:r>
    </w:p>
    <w:p w14:paraId="50957A53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 xml:space="preserve">Дидактическая игра представляет собой </w:t>
      </w:r>
      <w:proofErr w:type="spellStart"/>
      <w:r w:rsidRPr="00D30C2D">
        <w:rPr>
          <w:rFonts w:ascii="Times New Roman" w:hAnsi="Times New Roman" w:cs="Times New Roman"/>
          <w:sz w:val="30"/>
          <w:szCs w:val="30"/>
          <w:lang w:val="ru-RU"/>
        </w:rPr>
        <w:t>структурированную</w:t>
      </w:r>
      <w:proofErr w:type="spellEnd"/>
      <w:r w:rsidRPr="00D30C2D">
        <w:rPr>
          <w:rFonts w:ascii="Times New Roman" w:hAnsi="Times New Roman" w:cs="Times New Roman"/>
          <w:sz w:val="30"/>
          <w:szCs w:val="30"/>
          <w:lang w:val="ru-RU"/>
        </w:rPr>
        <w:t xml:space="preserve"> форму образовательной деятельности, интегрирующую элементы игрового взаимодействия и познавательного процесса, направленную на решение конкретных педагогических задач.</w:t>
      </w:r>
    </w:p>
    <w:p w14:paraId="1182A62F" w14:textId="77777777" w:rsidR="00EC6F59" w:rsidRPr="00D30C2D" w:rsidRDefault="00EC6F59" w:rsidP="00EC6F59">
      <w:pPr>
        <w:rPr>
          <w:rFonts w:ascii="Times New Roman" w:hAnsi="Times New Roman" w:cs="Times New Roman"/>
          <w:i/>
          <w:iCs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i/>
          <w:iCs/>
          <w:sz w:val="30"/>
          <w:szCs w:val="30"/>
          <w:lang w:val="ru-RU"/>
        </w:rPr>
        <w:t>Теоретические основы</w:t>
      </w:r>
    </w:p>
    <w:p w14:paraId="5C2E1F5B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 xml:space="preserve">Когнитивное развитие детей в возрасте трёх лет характеризуется формированием базовых представлений об окружающем мире, развитием </w:t>
      </w:r>
      <w:proofErr w:type="spellStart"/>
      <w:r w:rsidRPr="00D30C2D">
        <w:rPr>
          <w:rFonts w:ascii="Times New Roman" w:hAnsi="Times New Roman" w:cs="Times New Roman"/>
          <w:sz w:val="30"/>
          <w:szCs w:val="30"/>
          <w:lang w:val="ru-RU"/>
        </w:rPr>
        <w:t>сенсомоторных</w:t>
      </w:r>
      <w:proofErr w:type="spellEnd"/>
      <w:r w:rsidRPr="00D30C2D">
        <w:rPr>
          <w:rFonts w:ascii="Times New Roman" w:hAnsi="Times New Roman" w:cs="Times New Roman"/>
          <w:sz w:val="30"/>
          <w:szCs w:val="30"/>
          <w:lang w:val="ru-RU"/>
        </w:rPr>
        <w:t xml:space="preserve"> функций и становлением речевой активности.</w:t>
      </w:r>
    </w:p>
    <w:p w14:paraId="7075CE6E" w14:textId="77777777" w:rsidR="00EC6F59" w:rsidRPr="00D30C2D" w:rsidRDefault="00EC6F59" w:rsidP="00EC6F59">
      <w:pPr>
        <w:rPr>
          <w:rFonts w:ascii="Times New Roman" w:hAnsi="Times New Roman" w:cs="Times New Roman"/>
          <w:i/>
          <w:iCs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i/>
          <w:iCs/>
          <w:sz w:val="30"/>
          <w:szCs w:val="30"/>
          <w:lang w:val="ru-RU"/>
        </w:rPr>
        <w:t>Методологические основания применения дидактических игр</w:t>
      </w:r>
    </w:p>
    <w:p w14:paraId="727D5322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●</w:t>
      </w: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Принцип системности в организации игрового процесса</w:t>
      </w:r>
    </w:p>
    <w:p w14:paraId="4CEB453F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●</w:t>
      </w: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Принцип доступности материала с учётом возрастных особенностей</w:t>
      </w:r>
    </w:p>
    <w:p w14:paraId="78CC7280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●</w:t>
      </w: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Принцип последовательности усложнения заданий</w:t>
      </w:r>
    </w:p>
    <w:p w14:paraId="565198ED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●</w:t>
      </w: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Принцип индивидуализации образовательного процесса</w:t>
      </w:r>
    </w:p>
    <w:p w14:paraId="1364A2AD" w14:textId="77777777" w:rsidR="00EC6F59" w:rsidRPr="00D30C2D" w:rsidRDefault="00EC6F59" w:rsidP="00EC6F59">
      <w:pPr>
        <w:rPr>
          <w:rFonts w:ascii="Times New Roman" w:hAnsi="Times New Roman" w:cs="Times New Roman"/>
          <w:i/>
          <w:iCs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i/>
          <w:iCs/>
          <w:sz w:val="30"/>
          <w:szCs w:val="30"/>
          <w:lang w:val="ru-RU"/>
        </w:rPr>
        <w:t>Классификационная структура дидактических игр</w:t>
      </w:r>
    </w:p>
    <w:p w14:paraId="16C193E0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1.</w:t>
      </w: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Игры с предметным содержанием</w:t>
      </w:r>
    </w:p>
    <w:p w14:paraId="1B52C7BA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●</w:t>
      </w: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 xml:space="preserve">Направлены на формирование </w:t>
      </w:r>
      <w:proofErr w:type="spellStart"/>
      <w:r w:rsidRPr="00D30C2D">
        <w:rPr>
          <w:rFonts w:ascii="Times New Roman" w:hAnsi="Times New Roman" w:cs="Times New Roman"/>
          <w:sz w:val="30"/>
          <w:szCs w:val="30"/>
          <w:lang w:val="ru-RU"/>
        </w:rPr>
        <w:t>перцептивных</w:t>
      </w:r>
      <w:proofErr w:type="spellEnd"/>
      <w:r w:rsidRPr="00D30C2D">
        <w:rPr>
          <w:rFonts w:ascii="Times New Roman" w:hAnsi="Times New Roman" w:cs="Times New Roman"/>
          <w:sz w:val="30"/>
          <w:szCs w:val="30"/>
          <w:lang w:val="ru-RU"/>
        </w:rPr>
        <w:t xml:space="preserve"> действий</w:t>
      </w:r>
    </w:p>
    <w:p w14:paraId="51C4EBC2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●</w:t>
      </w: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Способствуют развитию наглядно-действенного мышления</w:t>
      </w:r>
    </w:p>
    <w:p w14:paraId="0A954C5E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●</w:t>
      </w: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Формируют элементарные математические представления</w:t>
      </w:r>
    </w:p>
    <w:p w14:paraId="1C9F724A" w14:textId="77777777" w:rsidR="00EC6F59" w:rsidRPr="00D30C2D" w:rsidRDefault="00EC6F59" w:rsidP="00EC6F59">
      <w:pPr>
        <w:rPr>
          <w:rFonts w:ascii="Times New Roman" w:hAnsi="Times New Roman" w:cs="Times New Roman"/>
          <w:i/>
          <w:iCs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2.</w:t>
      </w: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</w:r>
      <w:r w:rsidRPr="00D30C2D">
        <w:rPr>
          <w:rFonts w:ascii="Times New Roman" w:hAnsi="Times New Roman" w:cs="Times New Roman"/>
          <w:i/>
          <w:iCs/>
          <w:sz w:val="30"/>
          <w:szCs w:val="30"/>
          <w:lang w:val="ru-RU"/>
        </w:rPr>
        <w:t>Словесные игры</w:t>
      </w:r>
    </w:p>
    <w:p w14:paraId="2BF046F1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●</w:t>
      </w: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Развивают речевую активность</w:t>
      </w:r>
    </w:p>
    <w:p w14:paraId="3BDE5F05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●</w:t>
      </w: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Формируют словарный запас</w:t>
      </w:r>
    </w:p>
    <w:p w14:paraId="5CF029FE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●</w:t>
      </w: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Совершенствуют грамматический строй речи</w:t>
      </w:r>
    </w:p>
    <w:p w14:paraId="0487D3B0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3.</w:t>
      </w: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</w:r>
      <w:proofErr w:type="spellStart"/>
      <w:r w:rsidRPr="00D30C2D">
        <w:rPr>
          <w:rFonts w:ascii="Times New Roman" w:hAnsi="Times New Roman" w:cs="Times New Roman"/>
          <w:sz w:val="30"/>
          <w:szCs w:val="30"/>
          <w:lang w:val="ru-RU"/>
        </w:rPr>
        <w:t>Настольно-печатные</w:t>
      </w:r>
      <w:proofErr w:type="spellEnd"/>
      <w:r w:rsidRPr="00D30C2D">
        <w:rPr>
          <w:rFonts w:ascii="Times New Roman" w:hAnsi="Times New Roman" w:cs="Times New Roman"/>
          <w:sz w:val="30"/>
          <w:szCs w:val="30"/>
          <w:lang w:val="ru-RU"/>
        </w:rPr>
        <w:t xml:space="preserve"> игры</w:t>
      </w:r>
    </w:p>
    <w:p w14:paraId="69D0B551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●</w:t>
      </w: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Способствуют развитию логического мышления</w:t>
      </w:r>
    </w:p>
    <w:p w14:paraId="06C8CEFA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●</w:t>
      </w: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Формируют навыки классификации</w:t>
      </w:r>
    </w:p>
    <w:p w14:paraId="60B90B89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●</w:t>
      </w: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Развивают внимание и память</w:t>
      </w:r>
    </w:p>
    <w:p w14:paraId="35FC61E2" w14:textId="77777777" w:rsidR="00EC6F59" w:rsidRPr="00D30C2D" w:rsidRDefault="00EC6F59" w:rsidP="00EC6F59">
      <w:pPr>
        <w:rPr>
          <w:rFonts w:ascii="Times New Roman" w:hAnsi="Times New Roman" w:cs="Times New Roman"/>
          <w:i/>
          <w:iCs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i/>
          <w:iCs/>
          <w:sz w:val="30"/>
          <w:szCs w:val="30"/>
          <w:lang w:val="ru-RU"/>
        </w:rPr>
        <w:t>Организационно-методические аспекты</w:t>
      </w:r>
    </w:p>
    <w:p w14:paraId="2E43F026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>Структура реализации дидактической игры включает:</w:t>
      </w:r>
    </w:p>
    <w:p w14:paraId="7F609B7F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●</w:t>
      </w: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Диагностический этап (определение уровня развития)</w:t>
      </w:r>
    </w:p>
    <w:p w14:paraId="383A5218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●</w:t>
      </w: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Подготовительный этап (планирование, подбор материала)</w:t>
      </w:r>
    </w:p>
    <w:p w14:paraId="306C3F68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●</w:t>
      </w: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</w:r>
      <w:proofErr w:type="spellStart"/>
      <w:r w:rsidRPr="00D30C2D">
        <w:rPr>
          <w:rFonts w:ascii="Times New Roman" w:hAnsi="Times New Roman" w:cs="Times New Roman"/>
          <w:sz w:val="30"/>
          <w:szCs w:val="30"/>
          <w:lang w:val="ru-RU"/>
        </w:rPr>
        <w:t>Имплементационный</w:t>
      </w:r>
      <w:proofErr w:type="spellEnd"/>
      <w:r w:rsidRPr="00D30C2D">
        <w:rPr>
          <w:rFonts w:ascii="Times New Roman" w:hAnsi="Times New Roman" w:cs="Times New Roman"/>
          <w:sz w:val="30"/>
          <w:szCs w:val="30"/>
          <w:lang w:val="ru-RU"/>
        </w:rPr>
        <w:t xml:space="preserve"> этап (проведение игры)</w:t>
      </w:r>
    </w:p>
    <w:p w14:paraId="43C946B5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●</w:t>
      </w: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Рефлексивный этап (анализ результатов)</w:t>
      </w:r>
    </w:p>
    <w:p w14:paraId="1BAA6400" w14:textId="77777777" w:rsidR="00EC6F59" w:rsidRPr="00D30C2D" w:rsidRDefault="00EC6F59" w:rsidP="00EC6F59">
      <w:pPr>
        <w:rPr>
          <w:rFonts w:ascii="Times New Roman" w:hAnsi="Times New Roman" w:cs="Times New Roman"/>
          <w:i/>
          <w:iCs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i/>
          <w:iCs/>
          <w:sz w:val="30"/>
          <w:szCs w:val="30"/>
          <w:lang w:val="ru-RU"/>
        </w:rPr>
        <w:t>Методические рекомендации</w:t>
      </w:r>
    </w:p>
    <w:p w14:paraId="72CB0A18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>Педагогические условия эффективного применения:</w:t>
      </w:r>
    </w:p>
    <w:p w14:paraId="724F4077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●</w:t>
      </w: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Создание эмоционально-положительной атмосферы</w:t>
      </w:r>
    </w:p>
    <w:p w14:paraId="6568F7E9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●</w:t>
      </w: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Обеспечение субъектной позиции ребёнка</w:t>
      </w:r>
    </w:p>
    <w:p w14:paraId="06FB8807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●</w:t>
      </w: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Реализация принципа наглядности</w:t>
      </w:r>
    </w:p>
    <w:p w14:paraId="7A9E3AF9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●</w:t>
      </w: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Учёт индивидуальных особенностей</w:t>
      </w:r>
    </w:p>
    <w:p w14:paraId="234958C5" w14:textId="77777777" w:rsidR="00EC6F59" w:rsidRPr="00D30C2D" w:rsidRDefault="00EC6F59" w:rsidP="00EC6F59">
      <w:pPr>
        <w:rPr>
          <w:rFonts w:ascii="Times New Roman" w:hAnsi="Times New Roman" w:cs="Times New Roman"/>
          <w:i/>
          <w:iCs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i/>
          <w:iCs/>
          <w:sz w:val="30"/>
          <w:szCs w:val="30"/>
          <w:lang w:val="ru-RU"/>
        </w:rPr>
        <w:t>Практический блок</w:t>
      </w:r>
    </w:p>
    <w:p w14:paraId="4FDF5036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>Типология заданий для детей 3 лет:</w:t>
      </w:r>
    </w:p>
    <w:p w14:paraId="45150EDE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●</w:t>
      </w: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Группировка предметов по сенсорным признакам</w:t>
      </w:r>
    </w:p>
    <w:p w14:paraId="53E84007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●</w:t>
      </w: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Формирование пространственных представлений</w:t>
      </w:r>
    </w:p>
    <w:p w14:paraId="0FED1D2B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●</w:t>
      </w: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Развитие временных представлений</w:t>
      </w:r>
    </w:p>
    <w:p w14:paraId="1684BF2F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●</w:t>
      </w: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 xml:space="preserve">Совершенствование мелкой </w:t>
      </w:r>
      <w:proofErr w:type="spellStart"/>
      <w:r w:rsidRPr="00D30C2D">
        <w:rPr>
          <w:rFonts w:ascii="Times New Roman" w:hAnsi="Times New Roman" w:cs="Times New Roman"/>
          <w:sz w:val="30"/>
          <w:szCs w:val="30"/>
          <w:lang w:val="ru-RU"/>
        </w:rPr>
        <w:t>моторики</w:t>
      </w:r>
      <w:proofErr w:type="spellEnd"/>
    </w:p>
    <w:p w14:paraId="7DA72944" w14:textId="77777777" w:rsidR="00EC6F59" w:rsidRPr="00D30C2D" w:rsidRDefault="00EC6F59" w:rsidP="00EC6F59">
      <w:pPr>
        <w:rPr>
          <w:rFonts w:ascii="Times New Roman" w:hAnsi="Times New Roman" w:cs="Times New Roman"/>
          <w:i/>
          <w:iCs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i/>
          <w:iCs/>
          <w:sz w:val="30"/>
          <w:szCs w:val="30"/>
          <w:lang w:val="ru-RU"/>
        </w:rPr>
        <w:t>Мониторинг эффективности</w:t>
      </w:r>
    </w:p>
    <w:p w14:paraId="10E70294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>Критерии оценки результативности:</w:t>
      </w:r>
    </w:p>
    <w:p w14:paraId="095A9866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●</w:t>
      </w: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Уровень познавательной активности</w:t>
      </w:r>
    </w:p>
    <w:p w14:paraId="7395301B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●</w:t>
      </w: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 xml:space="preserve">Степень </w:t>
      </w:r>
      <w:proofErr w:type="spellStart"/>
      <w:r w:rsidRPr="00D30C2D">
        <w:rPr>
          <w:rFonts w:ascii="Times New Roman" w:hAnsi="Times New Roman" w:cs="Times New Roman"/>
          <w:sz w:val="30"/>
          <w:szCs w:val="30"/>
          <w:lang w:val="ru-RU"/>
        </w:rPr>
        <w:t>сформированности</w:t>
      </w:r>
      <w:proofErr w:type="spellEnd"/>
      <w:r w:rsidRPr="00D30C2D">
        <w:rPr>
          <w:rFonts w:ascii="Times New Roman" w:hAnsi="Times New Roman" w:cs="Times New Roman"/>
          <w:sz w:val="30"/>
          <w:szCs w:val="30"/>
          <w:lang w:val="ru-RU"/>
        </w:rPr>
        <w:t xml:space="preserve"> игровых навыков</w:t>
      </w:r>
    </w:p>
    <w:p w14:paraId="3D637EB5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●</w:t>
      </w: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Динамика развития психических процессов</w:t>
      </w:r>
    </w:p>
    <w:p w14:paraId="2D00CC2F" w14:textId="77777777" w:rsidR="00EC6F59" w:rsidRPr="00D30C2D" w:rsidRDefault="00EC6F59" w:rsidP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●</w:t>
      </w:r>
      <w:r w:rsidRPr="00D30C2D">
        <w:rPr>
          <w:rFonts w:ascii="Times New Roman" w:hAnsi="Times New Roman" w:cs="Times New Roman"/>
          <w:sz w:val="30"/>
          <w:szCs w:val="30"/>
          <w:lang w:val="ru-RU"/>
        </w:rPr>
        <w:tab/>
        <w:t>Качество усвоения программного материала</w:t>
      </w:r>
    </w:p>
    <w:p w14:paraId="12A5E62B" w14:textId="77777777" w:rsidR="00EC6F59" w:rsidRPr="00D30C2D" w:rsidRDefault="00EC6F59" w:rsidP="00EC6F59">
      <w:pPr>
        <w:rPr>
          <w:rFonts w:ascii="Times New Roman" w:hAnsi="Times New Roman" w:cs="Times New Roman"/>
          <w:i/>
          <w:iCs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i/>
          <w:iCs/>
          <w:sz w:val="30"/>
          <w:szCs w:val="30"/>
          <w:lang w:val="ru-RU"/>
        </w:rPr>
        <w:t>Заключение</w:t>
      </w:r>
    </w:p>
    <w:p w14:paraId="001C2DD1" w14:textId="017BB0DA" w:rsidR="00EC6F59" w:rsidRPr="00D30C2D" w:rsidRDefault="00EC6F59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D30C2D">
        <w:rPr>
          <w:rFonts w:ascii="Times New Roman" w:hAnsi="Times New Roman" w:cs="Times New Roman"/>
          <w:sz w:val="30"/>
          <w:szCs w:val="30"/>
          <w:lang w:val="ru-RU"/>
        </w:rPr>
        <w:t>Дидактическая игра выступает фундаментальным инструментом познавательного развития детей раннего дошкольного возраста, обеспечивающим интеграцию образовательных областей и формирование целостной картины мира.</w:t>
      </w:r>
    </w:p>
    <w:sectPr w:rsidR="00EC6F59" w:rsidRPr="00D30C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F59"/>
    <w:rsid w:val="000D4100"/>
    <w:rsid w:val="00D30C2D"/>
    <w:rsid w:val="00EC6F59"/>
    <w:rsid w:val="00F6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075C26"/>
  <w15:chartTrackingRefBased/>
  <w15:docId w15:val="{ECDA8390-1AEB-CB4F-80B8-99165E404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6F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6F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6F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6F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6F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6F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6F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6F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6F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F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C6F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C6F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C6F5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C6F5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C6F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C6F5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C6F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C6F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6F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C6F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6F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C6F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C6F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C6F5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C6F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C6F5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C6F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C6F5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C6F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2159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Самсоненко</dc:creator>
  <cp:keywords/>
  <dc:description/>
  <cp:lastModifiedBy>Мария Самсоненко</cp:lastModifiedBy>
  <cp:revision>2</cp:revision>
  <dcterms:created xsi:type="dcterms:W3CDTF">2026-01-11T11:22:00Z</dcterms:created>
  <dcterms:modified xsi:type="dcterms:W3CDTF">2026-01-11T11:22:00Z</dcterms:modified>
</cp:coreProperties>
</file>